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9E9" w:rsidRPr="00EF27F3" w:rsidRDefault="00CF09E9" w:rsidP="00113F6D">
      <w:pPr>
        <w:pStyle w:val="NoSpacing"/>
        <w:jc w:val="both"/>
        <w:rPr>
          <w:rFonts w:cs="B Nazanin"/>
          <w:noProof/>
          <w:color w:val="0D0D0D" w:themeColor="text1" w:themeTint="F2"/>
          <w:sz w:val="32"/>
          <w:szCs w:val="32"/>
          <w:rtl/>
        </w:rPr>
      </w:pPr>
    </w:p>
    <w:p w:rsidR="00CF09E9" w:rsidRPr="00EF27F3" w:rsidRDefault="00CC5601" w:rsidP="00113F6D">
      <w:pPr>
        <w:shd w:val="clear" w:color="auto" w:fill="FFFFFF"/>
        <w:bidi w:val="0"/>
        <w:spacing w:after="150" w:line="240" w:lineRule="auto"/>
        <w:jc w:val="right"/>
        <w:rPr>
          <w:rFonts w:ascii="IranYekanR" w:eastAsia="Times New Roman" w:hAnsi="IranYekanR" w:cs="B Nazanin"/>
          <w:color w:val="0D0D0D" w:themeColor="text1" w:themeTint="F2"/>
          <w:sz w:val="32"/>
          <w:szCs w:val="32"/>
        </w:rPr>
      </w:pP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با یاد و نام خداوند</w:t>
      </w:r>
    </w:p>
    <w:p w:rsidR="00CF09E9" w:rsidRPr="00EF27F3" w:rsidRDefault="00A20709" w:rsidP="003034CB">
      <w:pPr>
        <w:shd w:val="clear" w:color="auto" w:fill="FFFFFF"/>
        <w:spacing w:after="150" w:line="240" w:lineRule="auto"/>
        <w:rPr>
          <w:rFonts w:ascii="IranYekanR" w:eastAsia="Times New Roman" w:hAnsi="IranYekanR" w:cs="B Nazanin"/>
          <w:b/>
          <w:bCs/>
          <w:color w:val="0D0D0D" w:themeColor="text1" w:themeTint="F2"/>
          <w:sz w:val="32"/>
          <w:szCs w:val="32"/>
        </w:rPr>
      </w:pPr>
      <w:r w:rsidRPr="00EF27F3">
        <w:rPr>
          <w:rFonts w:ascii="IranYekanR" w:eastAsia="Times New Roman" w:hAnsi="IranYekanR" w:cs="B Nazanin"/>
          <w:b/>
          <w:bCs/>
          <w:color w:val="0D0D0D" w:themeColor="text1" w:themeTint="F2"/>
          <w:sz w:val="32"/>
          <w:szCs w:val="32"/>
          <w:rtl/>
        </w:rPr>
        <w:t xml:space="preserve">ریاست </w:t>
      </w:r>
      <w:r w:rsidR="00CC5601"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 xml:space="preserve">محترم </w:t>
      </w:r>
      <w:r w:rsidR="003034CB"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 xml:space="preserve">دادگاه عمومی و حقوقی تهران </w:t>
      </w:r>
    </w:p>
    <w:p w:rsidR="00CF09E9" w:rsidRPr="00EF27F3" w:rsidRDefault="00CC5601" w:rsidP="00113F6D">
      <w:pPr>
        <w:shd w:val="clear" w:color="auto" w:fill="FFFFFF"/>
        <w:spacing w:after="150" w:line="240" w:lineRule="auto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با درود و احترام</w:t>
      </w:r>
    </w:p>
    <w:p w:rsidR="00CF09E9" w:rsidRPr="00EF27F3" w:rsidRDefault="00CC5601" w:rsidP="001E59B9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اینجانب </w:t>
      </w:r>
      <w:r w:rsidR="009C6BDD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پوریا نادری</w:t>
      </w: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</w:t>
      </w:r>
      <w:r w:rsidR="00727509"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>به وکالت از</w:t>
      </w:r>
      <w:r w:rsidR="00C27BF1"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 xml:space="preserve"> خواهان آق</w:t>
      </w:r>
      <w:r w:rsidR="00294297"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>ا</w:t>
      </w:r>
      <w:r w:rsidR="00C27BF1"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 xml:space="preserve">ی </w:t>
      </w:r>
      <w:r w:rsidR="003034CB"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 xml:space="preserve">حسین </w:t>
      </w:r>
      <w:r w:rsidR="001E59B9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>..................</w:t>
      </w:r>
      <w:r w:rsidR="00A20709"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 xml:space="preserve"> </w:t>
      </w: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در خصوص </w:t>
      </w:r>
      <w:r w:rsidR="003034CB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موضوع خواسته و اعلام جهات ابطال رای داوری ضمن</w:t>
      </w: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بیان </w:t>
      </w:r>
      <w:r w:rsidR="009C6BDD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مقدمه ای کوتاه </w:t>
      </w:r>
      <w:r w:rsidR="003034CB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بنا بر اظهارات موکل </w:t>
      </w:r>
      <w:r w:rsidR="00CF09E9" w:rsidRPr="00EF27F3"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  <w:t>به استحضار میرسانم:</w:t>
      </w:r>
    </w:p>
    <w:p w:rsidR="00542165" w:rsidRPr="00EF27F3" w:rsidRDefault="00542165" w:rsidP="00542165">
      <w:pPr>
        <w:shd w:val="clear" w:color="auto" w:fill="FFFFFF"/>
        <w:spacing w:after="150" w:line="240" w:lineRule="auto"/>
        <w:jc w:val="center"/>
        <w:rPr>
          <w:rFonts w:ascii="IranYekanR" w:eastAsia="Times New Roman" w:hAnsi="IranYekanR" w:cs="B Nazanin"/>
          <w:b/>
          <w:bCs/>
          <w:color w:val="0D0D0D" w:themeColor="text1" w:themeTint="F2"/>
          <w:sz w:val="32"/>
          <w:szCs w:val="32"/>
          <w:rtl/>
        </w:rPr>
      </w:pPr>
      <w:r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>مقدمه</w:t>
      </w:r>
    </w:p>
    <w:p w:rsidR="00723393" w:rsidRPr="00EF27F3" w:rsidRDefault="00542165" w:rsidP="001E59B9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برابر </w:t>
      </w:r>
      <w:r w:rsidR="003034CB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مبایعه نامه شماره </w:t>
      </w:r>
      <w:r w:rsidR="001E59B9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.........................</w:t>
      </w:r>
      <w:r w:rsidR="003034CB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مورخ 14 /12 /1398 موکل اقدام به فروش یک باب آپارتمان مسکونی به متراژ حدودی180 متر مربع برابر مشخصات و مندرجات مبایعه نامه به مبلغ 47.250.000.000 ریال می نماید.</w:t>
      </w:r>
    </w:p>
    <w:p w:rsidR="003034CB" w:rsidRPr="00EF27F3" w:rsidRDefault="003C77A8" w:rsidP="003034CB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در طول روند به دلایل متعدد خوانده محترم قادر به پرداخت ثمن معامله در موعد سررسید مقرر نبوده لیکن علیرغم حق فسخ موکل برابر توضیح بند 2 -6 مبایعه نامه به جهت حسن نیت و با توافق طرفین طی صورتجلساتی جداگانه (30 /7 /1399 و  16 /11 /1399 ) جابجایی چک ها سررسید گذشته صورت میگرفته و موکل اقدامی در جهت استفاده از حق فسخ نمی نموده .</w:t>
      </w:r>
    </w:p>
    <w:p w:rsidR="003C77A8" w:rsidRPr="00EF27F3" w:rsidRDefault="003C77A8" w:rsidP="003034CB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به هر ترتیب ساختمان تکمیل میگردد و برابر صورتجلسه 6 /5/ 1400 برابر 4 بند به شرح ذیل توافق می شود که :</w:t>
      </w:r>
    </w:p>
    <w:p w:rsidR="003C77A8" w:rsidRPr="00EF27F3" w:rsidRDefault="003C77A8" w:rsidP="003034CB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1- </w:t>
      </w:r>
      <w:r w:rsidR="008D3AE5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31 /1 /1401 سند رسمی ملک در دفترخانه 747 بنام خوانده محترم منتقل گردد لیکن به </w:t>
      </w:r>
      <w:r w:rsidR="008D3AE5"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علت طولانی بودن مراحل اداری تا یک مرحله تعیین تاریخ جدید قابل تمدید است</w:t>
      </w:r>
      <w:r w:rsidR="008D3AE5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.</w:t>
      </w:r>
    </w:p>
    <w:p w:rsidR="008D3AE5" w:rsidRPr="00EF27F3" w:rsidRDefault="008D3AE5" w:rsidP="003034CB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2- فروشنده</w:t>
      </w:r>
      <w:r w:rsidR="00AD77AB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(موکل)</w:t>
      </w: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با دریافت چک 269734 مورخ 6 /8/ 1400 بانک صادرات </w:t>
      </w:r>
      <w:r w:rsidR="00FF2353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متعهد میگردد </w:t>
      </w:r>
      <w:r w:rsidR="00FF2353"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تمام هّم خود را جهت </w:t>
      </w:r>
      <w:r w:rsidR="00D50EA5"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تنظیم</w:t>
      </w:r>
      <w:r w:rsidR="00D50EA5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سند مورخ 31 /1/ 1401 فراهم نماید .</w:t>
      </w:r>
    </w:p>
    <w:p w:rsidR="00D50EA5" w:rsidRPr="00EF27F3" w:rsidRDefault="00D50EA5" w:rsidP="003034CB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3- مساحت موضوع بیع </w:t>
      </w:r>
      <w:r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>تقریبی</w:t>
      </w: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بوده و افزایش و کاهش</w:t>
      </w:r>
      <w:r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 آن به نرخ روز محاسبه </w:t>
      </w: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میگردد .</w:t>
      </w:r>
    </w:p>
    <w:p w:rsidR="00D50EA5" w:rsidRPr="00EF27F3" w:rsidRDefault="00D50EA5" w:rsidP="003034CB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4- کلیدهای واحد نیز به خریدار تحویل میگردد .</w:t>
      </w:r>
    </w:p>
    <w:p w:rsidR="00D50EA5" w:rsidRPr="00EF27F3" w:rsidRDefault="00D50EA5" w:rsidP="001E59B9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lastRenderedPageBreak/>
        <w:t>5- در صورت</w:t>
      </w:r>
      <w:r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 اختلاف در تفسیر</w:t>
      </w: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مبایعه نامه و صورتجلسات آقای صادق </w:t>
      </w:r>
      <w:r w:rsidR="001E59B9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........................</w:t>
      </w: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به عنوان حکم تعیین میگردد .</w:t>
      </w:r>
    </w:p>
    <w:p w:rsidR="00D50EA5" w:rsidRPr="00EF27F3" w:rsidRDefault="00D50EA5" w:rsidP="003034CB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در ادامه طی صورتجلسه مورخ 25 / 9/ 1400 واحد آپارتمان به خریدار تحویل شده و در صورتجلسه ب</w:t>
      </w:r>
      <w:r w:rsidR="0032524F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ه صراحت قید میگردد </w:t>
      </w:r>
      <w:r w:rsidR="0032524F"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به علت وضعیت کرونا</w:t>
      </w:r>
      <w:r w:rsidR="0032524F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و </w:t>
      </w:r>
      <w:r w:rsidR="0032524F"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طولانی شدن روند ساخت طرفین حق اعتراض خود را سلب و ساقط مینمایند</w:t>
      </w:r>
      <w:r w:rsidR="0032524F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.</w:t>
      </w:r>
    </w:p>
    <w:p w:rsidR="0032524F" w:rsidRPr="00EF27F3" w:rsidRDefault="0032524F" w:rsidP="001E59B9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به هر ترتیب در مورخ 27 /12 /1402 پایانکار ساختمان از طرف شهرداری صادر میگردد با ذکر این امر که در طول روند احد از مالکین پلاک ثبتی اولیه بنام مرحومه فاطمه </w:t>
      </w:r>
      <w:r w:rsidR="001E59B9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..................</w:t>
      </w:r>
      <w:bookmarkStart w:id="0" w:name="_GoBack"/>
      <w:bookmarkEnd w:id="0"/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به رحمت ایزدی پیوسته و روند صدور اسناد با تاخیر روبرو می گردد .</w:t>
      </w:r>
    </w:p>
    <w:p w:rsidR="0032524F" w:rsidRPr="00EF27F3" w:rsidRDefault="0032524F" w:rsidP="001E59B9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به هرترتیب علیرغم آماده شدن سند جهت انتقال بنام خریدار ایشان از پرداخت الباقی ثمن معامله و محاسبه به نرخ روز متراژ اضافی برابر توافقنامه 6 /8/ 1400 </w:t>
      </w:r>
      <w:r w:rsidR="006044B5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با فرار رو به جلو </w:t>
      </w:r>
      <w:r w:rsidR="006044B5"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با مراجعه به آقای صادق </w:t>
      </w:r>
      <w:r w:rsidR="001E59B9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................................</w:t>
      </w:r>
      <w:r w:rsidR="006044B5"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 به عنوان حکم بدون برگزاری جلسه رسیدگی موفق به اخذ رای موضوع تنازع به نفع خود شده اند .</w:t>
      </w:r>
    </w:p>
    <w:p w:rsidR="00F10CFE" w:rsidRPr="00EF27F3" w:rsidRDefault="00F10CFE" w:rsidP="00723393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فارغ از ایرادات مشهود در رای داوری جهات ابطال رای داوری به شرح ذیل به عرض می رسد :</w:t>
      </w:r>
    </w:p>
    <w:p w:rsidR="009474C3" w:rsidRPr="00EF27F3" w:rsidRDefault="00F10CFE" w:rsidP="00113F6D">
      <w:pPr>
        <w:shd w:val="clear" w:color="auto" w:fill="FFFFFF"/>
        <w:spacing w:after="150" w:line="240" w:lineRule="auto"/>
        <w:jc w:val="center"/>
        <w:rPr>
          <w:rFonts w:ascii="IranYekanR" w:eastAsia="Times New Roman" w:hAnsi="IranYekanR" w:cs="B Nazanin"/>
          <w:b/>
          <w:bCs/>
          <w:color w:val="0D0D0D" w:themeColor="text1" w:themeTint="F2"/>
          <w:sz w:val="32"/>
          <w:szCs w:val="32"/>
          <w:u w:val="single"/>
          <w:rtl/>
        </w:rPr>
      </w:pPr>
      <w:r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جهات ابطال رای داوری </w:t>
      </w:r>
    </w:p>
    <w:p w:rsidR="006044B5" w:rsidRPr="00EF27F3" w:rsidRDefault="006044B5" w:rsidP="006044B5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b/>
          <w:bCs/>
          <w:color w:val="0D0D0D" w:themeColor="text1" w:themeTint="F2"/>
          <w:sz w:val="32"/>
          <w:szCs w:val="32"/>
          <w:rtl/>
        </w:rPr>
      </w:pPr>
      <w:r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 xml:space="preserve">رای داوری خارج از اختیارات داور </w:t>
      </w:r>
    </w:p>
    <w:p w:rsidR="006044B5" w:rsidRPr="00EF27F3" w:rsidRDefault="006044B5" w:rsidP="001E59B9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مطابق 2 سطر انتهای صورتجلسه عادی مورخ 6 /8/ 1400 آقای صادق </w:t>
      </w:r>
      <w:r w:rsidR="001E59B9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............................</w:t>
      </w: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صرفاً در خصوص</w:t>
      </w:r>
      <w:r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 تفسیر</w:t>
      </w: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مبایعه نامه و صورتجلسات حکم تعیین شده اند فلذا رسیدگی به ماهیت اختلاف و صدور رای نسبت به تمامی موارد موضوع تنازع اعم از محاسبه خسارت ، محاسبه مابه التفاوت ثمن معامله و تنظیم سند رسمی صالح به رسیدگی نمی باشند و خارج از اختیارات اقدام به صدور رای نموده اند .</w:t>
      </w:r>
    </w:p>
    <w:p w:rsidR="006044B5" w:rsidRPr="00EF27F3" w:rsidRDefault="006044B5" w:rsidP="00AD3BE4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b/>
          <w:bCs/>
          <w:color w:val="0D0D0D" w:themeColor="text1" w:themeTint="F2"/>
          <w:sz w:val="32"/>
          <w:szCs w:val="32"/>
          <w:rtl/>
        </w:rPr>
      </w:pPr>
    </w:p>
    <w:p w:rsidR="006044B5" w:rsidRPr="00EF27F3" w:rsidRDefault="006044B5" w:rsidP="00AD3BE4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b/>
          <w:bCs/>
          <w:color w:val="0D0D0D" w:themeColor="text1" w:themeTint="F2"/>
          <w:sz w:val="32"/>
          <w:szCs w:val="32"/>
          <w:rtl/>
        </w:rPr>
      </w:pPr>
    </w:p>
    <w:p w:rsidR="006044B5" w:rsidRPr="00EF27F3" w:rsidRDefault="006044B5" w:rsidP="00AD3BE4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b/>
          <w:bCs/>
          <w:color w:val="0D0D0D" w:themeColor="text1" w:themeTint="F2"/>
          <w:sz w:val="32"/>
          <w:szCs w:val="32"/>
          <w:rtl/>
        </w:rPr>
      </w:pPr>
    </w:p>
    <w:p w:rsidR="006044B5" w:rsidRPr="00EF27F3" w:rsidRDefault="006044B5" w:rsidP="00AD3BE4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b/>
          <w:bCs/>
          <w:color w:val="0D0D0D" w:themeColor="text1" w:themeTint="F2"/>
          <w:sz w:val="32"/>
          <w:szCs w:val="32"/>
          <w:rtl/>
        </w:rPr>
      </w:pPr>
    </w:p>
    <w:p w:rsidR="00BE7FA0" w:rsidRPr="00EF27F3" w:rsidRDefault="00BE7FA0" w:rsidP="00AD3BE4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b/>
          <w:bCs/>
          <w:color w:val="0D0D0D" w:themeColor="text1" w:themeTint="F2"/>
          <w:sz w:val="32"/>
          <w:szCs w:val="32"/>
          <w:rtl/>
        </w:rPr>
      </w:pPr>
      <w:r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 xml:space="preserve">رای داوری خلاف قوانین موجد حق </w:t>
      </w:r>
    </w:p>
    <w:p w:rsidR="009474C3" w:rsidRPr="00EF27F3" w:rsidRDefault="009474C3" w:rsidP="00CD0B94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>نخست</w:t>
      </w: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: </w:t>
      </w:r>
      <w:r w:rsidR="00BE7FA0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هرچند رسیدگی داوری تابع مقررات آیین دادرسی مدنی نبوده لیکن می بایست مطابق اصول کلی داوری و موافق قوانین موجد حق باشد ، بدیهی است </w:t>
      </w:r>
      <w:r w:rsidR="00CD0B94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مستفاد از ماده 484 قانون آیین دادرسی مدنی رسیدگی داوری الزاماً می بایست با تعیین جلسه رسیدگی و دعوت از طرفین و رعایت اصل ترافعی بودن صورت پذیرد </w:t>
      </w:r>
      <w:r w:rsidR="00CD0B94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u w:val="single"/>
          <w:rtl/>
        </w:rPr>
        <w:t>متاسفانه در مانحن فیه هرگز جلسه رسیدگی داوری تعیین نگردیده</w:t>
      </w:r>
      <w:r w:rsidR="00CD0B94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</w:t>
      </w:r>
      <w:r w:rsidR="00BE7FA0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</w:t>
      </w:r>
      <w:r w:rsidR="00BE7FA0"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رای صادره بدون رعایت اصول کلی داوری و مخالف قوانین موجد حق </w:t>
      </w:r>
      <w:r w:rsidR="001212E2"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و عدم رعایت اصل تناظر صادر گردیده است</w:t>
      </w:r>
      <w:r w:rsidR="001212E2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.</w:t>
      </w:r>
    </w:p>
    <w:p w:rsidR="00A92B80" w:rsidRPr="00EF27F3" w:rsidRDefault="009474C3" w:rsidP="00A92B80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>دوم</w:t>
      </w: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: </w:t>
      </w:r>
      <w:r w:rsidR="00A92B80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تعهدات مندرج در قرار داد و صورتجلسات نیز در چهار چوب مواد 10 و 975 قانون مدنی الزام آور بوده که مواد قانونی مذکور از قوانین موجود حق تلقی میگردد فلذا</w:t>
      </w:r>
    </w:p>
    <w:p w:rsidR="00A92B80" w:rsidRPr="00EF27F3" w:rsidRDefault="00A92B80" w:rsidP="00A92B80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الف - </w:t>
      </w:r>
      <w:r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 مطابق ماده 7 -6 مبایعه نامه 211597 مورخ 14 /12 /1398 خسارت قراردادی روزانه 5.000.000 ریال تعیین گردده است </w:t>
      </w: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فلذا استناد به قانون پیش فروش ساختمان ناصحیح بوده که رای داوری در این خصوص نیز ناصحیح و محکوم به بطلان می باشد .</w:t>
      </w:r>
    </w:p>
    <w:p w:rsidR="00A92B80" w:rsidRPr="00EF27F3" w:rsidRDefault="00A92B80" w:rsidP="00A268A4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ب- </w:t>
      </w:r>
      <w:r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برابر بند 3 صورتجلسه مورخ 6 /8/ 1400</w:t>
      </w: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</w:t>
      </w:r>
      <w:r w:rsidR="00A268A4"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 </w:t>
      </w:r>
      <w:r w:rsidR="00A268A4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محاسبه افزایش و کاهش متراژ آپارتمان </w:t>
      </w:r>
      <w:r w:rsidR="00A268A4" w:rsidRPr="00EF27F3">
        <w:rPr>
          <w:rFonts w:ascii="IranYekanR" w:eastAsia="Times New Roman" w:hAnsi="IranYekanR" w:cs="B Nazanin" w:hint="cs"/>
          <w:color w:val="0D0D0D" w:themeColor="text1" w:themeTint="F2"/>
          <w:sz w:val="24"/>
          <w:szCs w:val="24"/>
          <w:rtl/>
        </w:rPr>
        <w:t>(با توجه به گذشت مدت طولانی و تفاوت فاحش )</w:t>
      </w:r>
      <w:r w:rsidR="00A268A4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بر</w:t>
      </w:r>
      <w:r w:rsidR="00A268A4" w:rsidRPr="00EF27F3">
        <w:rPr>
          <w:rFonts w:ascii="IranYekanR" w:eastAsia="Times New Roman" w:hAnsi="IranYekanR" w:cs="Cambria" w:hint="cs"/>
          <w:color w:val="0D0D0D" w:themeColor="text1" w:themeTint="F2"/>
          <w:sz w:val="32"/>
          <w:szCs w:val="32"/>
          <w:rtl/>
        </w:rPr>
        <w:t xml:space="preserve">" </w:t>
      </w:r>
      <w:r w:rsidR="00A268A4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</w:t>
      </w:r>
      <w:r w:rsidR="00A268A4"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اساس قیمت عادله روز </w:t>
      </w:r>
      <w:r w:rsidR="00A268A4" w:rsidRPr="00EF27F3">
        <w:rPr>
          <w:rFonts w:ascii="IranYekanR" w:eastAsia="Times New Roman" w:hAnsi="IranYekanR" w:cs="Cambria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" </w:t>
      </w:r>
      <w:r w:rsidR="00A268A4"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ملاک محاسبه قرار گرفته</w:t>
      </w:r>
      <w:r w:rsidR="00A268A4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و طرفین نسبت به این امر توافق و تراضی نموده</w:t>
      </w:r>
      <w:r w:rsidR="00A268A4"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 و حال 5.12 متر مربع افزایش می بایست به نرخ محاسبه گردد</w:t>
      </w:r>
      <w:r w:rsidR="00A268A4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،  </w:t>
      </w:r>
      <w:r w:rsidR="00A268A4"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>فلذا استناد به قانون پیش فروش ساختمان در این خصوص نیز</w:t>
      </w:r>
      <w:r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 xml:space="preserve"> ناصحیح و بر خلاف تعهدات طرفین بوده است</w:t>
      </w: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.</w:t>
      </w:r>
    </w:p>
    <w:p w:rsidR="009474C3" w:rsidRPr="00EF27F3" w:rsidRDefault="00A92B80" w:rsidP="00EC2A9C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ج </w:t>
      </w:r>
      <w:r w:rsidRPr="00EF27F3">
        <w:rPr>
          <w:rFonts w:ascii="Sakkal Majalla" w:eastAsia="Times New Roman" w:hAnsi="Sakkal Majalla" w:cs="Sakkal Majalla" w:hint="cs"/>
          <w:color w:val="0D0D0D" w:themeColor="text1" w:themeTint="F2"/>
          <w:sz w:val="32"/>
          <w:szCs w:val="32"/>
          <w:rtl/>
        </w:rPr>
        <w:t>–</w:t>
      </w: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</w:t>
      </w:r>
      <w:r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مطابق بند </w:t>
      </w:r>
      <w:r w:rsidR="00A268A4"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1 </w:t>
      </w:r>
      <w:r w:rsidRPr="00EF27F3">
        <w:rPr>
          <w:rFonts w:ascii="IranYekanR" w:eastAsia="Times New Roman" w:hAnsi="IranYekanR" w:cs="B Nazanin"/>
          <w:b/>
          <w:bCs/>
          <w:color w:val="0D0D0D" w:themeColor="text1" w:themeTint="F2"/>
          <w:sz w:val="32"/>
          <w:szCs w:val="32"/>
          <w:u w:val="single"/>
          <w:rtl/>
        </w:rPr>
        <w:t xml:space="preserve"> </w:t>
      </w:r>
      <w:r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صورتجلسه</w:t>
      </w:r>
      <w:r w:rsidRPr="00EF27F3">
        <w:rPr>
          <w:rFonts w:ascii="IranYekanR" w:eastAsia="Times New Roman" w:hAnsi="IranYekanR" w:cs="B Nazanin"/>
          <w:b/>
          <w:bCs/>
          <w:color w:val="0D0D0D" w:themeColor="text1" w:themeTint="F2"/>
          <w:sz w:val="32"/>
          <w:szCs w:val="32"/>
          <w:u w:val="single"/>
          <w:rtl/>
        </w:rPr>
        <w:t xml:space="preserve"> </w:t>
      </w:r>
      <w:r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مورخ</w:t>
      </w:r>
      <w:r w:rsidR="00A268A4"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6</w:t>
      </w:r>
      <w:r w:rsidRPr="00EF27F3">
        <w:rPr>
          <w:rFonts w:ascii="IranYekanR" w:eastAsia="Times New Roman" w:hAnsi="IranYekanR" w:cs="B Nazanin"/>
          <w:b/>
          <w:bCs/>
          <w:color w:val="0D0D0D" w:themeColor="text1" w:themeTint="F2"/>
          <w:sz w:val="32"/>
          <w:szCs w:val="32"/>
          <w:u w:val="single"/>
          <w:rtl/>
        </w:rPr>
        <w:t xml:space="preserve"> /8 /1400 </w:t>
      </w:r>
      <w:r w:rsidR="00A268A4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تاریخ تنظیم سند مورخ 31 /1/ 1400 تعیین گردیده لیکن </w:t>
      </w:r>
      <w:r w:rsidR="00A268A4"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حق امکان تغییر تاریخ برای یکبار برای موکل محفوظ داشته شده</w:t>
      </w:r>
      <w:r w:rsidR="00A268A4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</w:t>
      </w:r>
      <w:r w:rsidR="00EC2A9C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متاسفانه داور به این مهم و حق مکتسبه موکل توجهی ننموده و ضمن محکومیت موکل به پرداخت خسارت مطابق قانون پیش فروش ساختمان موکل را ملزم به تنظیم سند نموده است . </w:t>
      </w:r>
    </w:p>
    <w:p w:rsidR="00A92B80" w:rsidRPr="00EF27F3" w:rsidRDefault="009474C3" w:rsidP="001E59B9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</w:rPr>
      </w:pPr>
      <w:r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>سوم</w:t>
      </w: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:</w:t>
      </w:r>
      <w:r w:rsidR="00A92B80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</w:t>
      </w:r>
      <w:r w:rsidR="00A92B80"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ماده 227 قانون مدنی از قوانین موجد حق بوده</w:t>
      </w:r>
      <w:r w:rsidR="00A92B80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در مانحن فیه نیز موکل </w:t>
      </w:r>
      <w:r w:rsidR="00EC2A9C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تمامی مراحل اخذ پایانکار و صدور اسناد را پیگیری نموده لیکن به جهت فوت مرحومه فاطمه </w:t>
      </w:r>
      <w:r w:rsidR="001E59B9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...........................</w:t>
      </w:r>
      <w:r w:rsidR="00EC2A9C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</w:t>
      </w:r>
      <w:r w:rsidR="00EC2A9C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lastRenderedPageBreak/>
        <w:t>، شکایت همسایه مجاور ، تاخیر مهندس ناظر و شرایط خاص همه گیری بیماری کرونا</w:t>
      </w:r>
      <w:r w:rsidR="00A92B80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</w:t>
      </w:r>
      <w:r w:rsidR="00EC2A9C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روند صدور اسناد از اداره ثبت اسناد طولانی شده است و البته</w:t>
      </w:r>
      <w:r w:rsidR="00A92B80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</w:t>
      </w:r>
      <w:r w:rsidR="00EC2A9C"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تمامی موارد ذکر شده</w:t>
      </w:r>
      <w:r w:rsidR="00A92B80" w:rsidRPr="00EF27F3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 واقعه ای خارجی ، غیر قابل پیش بینی و خارج از اختیارات موکل بوده که با توجه به شرایط فورس ماژور مطالبه خسارت از موکل مغایر قوانین موجد حق می باشد</w:t>
      </w:r>
      <w:r w:rsidR="00A92B80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.</w:t>
      </w:r>
    </w:p>
    <w:p w:rsidR="00CF09E9" w:rsidRPr="00EF27F3" w:rsidRDefault="00F35A82" w:rsidP="00EC2A9C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در انتها با عنایت به معروضات</w:t>
      </w:r>
      <w:r w:rsidR="00F523CE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فوق و دفاعیات تقدیمی</w:t>
      </w:r>
      <w:r w:rsidR="00727509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و امعان نظر به این امر که خوانده محترم مطابق رای ناصحیح داوری مطالباتی نامشروع و غیر قانونی را مطرح نموده و تالی فاسد این رای عواقب جبران ناپذیری را برای موکل در پی داشته</w:t>
      </w:r>
      <w:r w:rsidR="00F523CE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رسیدگی و صدور حکم به ابطال رای داوری تحت استدعا می باشد</w:t>
      </w: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.</w:t>
      </w:r>
    </w:p>
    <w:p w:rsidR="00EC2A9C" w:rsidRPr="00EF27F3" w:rsidRDefault="00EC2A9C" w:rsidP="00EC2A9C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</w:p>
    <w:p w:rsidR="00727509" w:rsidRPr="00EF27F3" w:rsidRDefault="00CF09E9" w:rsidP="00113F6D">
      <w:pPr>
        <w:shd w:val="clear" w:color="auto" w:fill="FFFFFF"/>
        <w:spacing w:after="150" w:line="240" w:lineRule="auto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EF27F3"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  <w:t>با تجدید احترام</w:t>
      </w:r>
    </w:p>
    <w:p w:rsidR="00CF09E9" w:rsidRPr="00EF27F3" w:rsidRDefault="00727509" w:rsidP="001E59B9">
      <w:pPr>
        <w:shd w:val="clear" w:color="auto" w:fill="FFFFFF"/>
        <w:spacing w:after="150" w:line="240" w:lineRule="auto"/>
        <w:rPr>
          <w:rFonts w:ascii="IranYekanR" w:eastAsia="Times New Roman" w:hAnsi="IranYekanR" w:cs="B Nazanin"/>
          <w:color w:val="0D0D0D" w:themeColor="text1" w:themeTint="F2"/>
          <w:sz w:val="32"/>
          <w:szCs w:val="32"/>
        </w:rPr>
      </w:pPr>
      <w:r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پوریا نادری وکیل آقای </w:t>
      </w:r>
      <w:r w:rsidR="00EC2A9C" w:rsidRPr="00EF27F3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حسین</w:t>
      </w:r>
      <w:r w:rsidR="001E59B9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........................</w:t>
      </w:r>
    </w:p>
    <w:p w:rsidR="00CF09E9" w:rsidRPr="00EF27F3" w:rsidRDefault="00CF09E9" w:rsidP="00BD425C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</w:p>
    <w:sectPr w:rsidR="00CF09E9" w:rsidRPr="00EF27F3" w:rsidSect="00F35A82">
      <w:pgSz w:w="11906" w:h="16838"/>
      <w:pgMar w:top="1985" w:right="1440" w:bottom="2268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456" w:rsidRDefault="00CF6456" w:rsidP="007C1CB8">
      <w:pPr>
        <w:spacing w:after="0" w:line="240" w:lineRule="auto"/>
      </w:pPr>
      <w:r>
        <w:separator/>
      </w:r>
    </w:p>
  </w:endnote>
  <w:endnote w:type="continuationSeparator" w:id="0">
    <w:p w:rsidR="00CF6456" w:rsidRDefault="00CF6456" w:rsidP="007C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456" w:rsidRDefault="00CF6456" w:rsidP="007C1CB8">
      <w:pPr>
        <w:spacing w:after="0" w:line="240" w:lineRule="auto"/>
      </w:pPr>
      <w:r>
        <w:separator/>
      </w:r>
    </w:p>
  </w:footnote>
  <w:footnote w:type="continuationSeparator" w:id="0">
    <w:p w:rsidR="00CF6456" w:rsidRDefault="00CF6456" w:rsidP="007C1C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53"/>
    <w:rsid w:val="00021921"/>
    <w:rsid w:val="00023B4A"/>
    <w:rsid w:val="00031E08"/>
    <w:rsid w:val="00040E8E"/>
    <w:rsid w:val="0006213C"/>
    <w:rsid w:val="00086BAC"/>
    <w:rsid w:val="000909BB"/>
    <w:rsid w:val="00091D33"/>
    <w:rsid w:val="00091D38"/>
    <w:rsid w:val="00093673"/>
    <w:rsid w:val="000C2167"/>
    <w:rsid w:val="000D127C"/>
    <w:rsid w:val="000E2A23"/>
    <w:rsid w:val="00113F6D"/>
    <w:rsid w:val="001212E2"/>
    <w:rsid w:val="001417B4"/>
    <w:rsid w:val="00143CB1"/>
    <w:rsid w:val="00155B07"/>
    <w:rsid w:val="00160725"/>
    <w:rsid w:val="001753A4"/>
    <w:rsid w:val="001914FC"/>
    <w:rsid w:val="001A2A64"/>
    <w:rsid w:val="001B0A0C"/>
    <w:rsid w:val="001C49B0"/>
    <w:rsid w:val="001E59B9"/>
    <w:rsid w:val="001F0345"/>
    <w:rsid w:val="001F0E8D"/>
    <w:rsid w:val="001F25CC"/>
    <w:rsid w:val="002000A4"/>
    <w:rsid w:val="0021118A"/>
    <w:rsid w:val="002257F0"/>
    <w:rsid w:val="00240E3A"/>
    <w:rsid w:val="00243206"/>
    <w:rsid w:val="00243A86"/>
    <w:rsid w:val="00244091"/>
    <w:rsid w:val="00294297"/>
    <w:rsid w:val="00294C69"/>
    <w:rsid w:val="002A10B0"/>
    <w:rsid w:val="002A3FFC"/>
    <w:rsid w:val="002A7804"/>
    <w:rsid w:val="002B3457"/>
    <w:rsid w:val="003034CB"/>
    <w:rsid w:val="0032524F"/>
    <w:rsid w:val="00337EC8"/>
    <w:rsid w:val="003640E4"/>
    <w:rsid w:val="003C77A8"/>
    <w:rsid w:val="003F6315"/>
    <w:rsid w:val="0044453D"/>
    <w:rsid w:val="004615E4"/>
    <w:rsid w:val="00462399"/>
    <w:rsid w:val="004A5FA1"/>
    <w:rsid w:val="004C4431"/>
    <w:rsid w:val="004D0CD7"/>
    <w:rsid w:val="004D5809"/>
    <w:rsid w:val="0050294A"/>
    <w:rsid w:val="00542165"/>
    <w:rsid w:val="00572F25"/>
    <w:rsid w:val="0059166E"/>
    <w:rsid w:val="00594976"/>
    <w:rsid w:val="005B7B57"/>
    <w:rsid w:val="005E5A8F"/>
    <w:rsid w:val="005F6ED2"/>
    <w:rsid w:val="006044B5"/>
    <w:rsid w:val="00625653"/>
    <w:rsid w:val="00643A39"/>
    <w:rsid w:val="00696897"/>
    <w:rsid w:val="006A21DF"/>
    <w:rsid w:val="006D6C05"/>
    <w:rsid w:val="006E5AE9"/>
    <w:rsid w:val="006F3812"/>
    <w:rsid w:val="0071076F"/>
    <w:rsid w:val="007121F3"/>
    <w:rsid w:val="00715CD4"/>
    <w:rsid w:val="00723393"/>
    <w:rsid w:val="00727509"/>
    <w:rsid w:val="00741AC5"/>
    <w:rsid w:val="00751FE8"/>
    <w:rsid w:val="00761506"/>
    <w:rsid w:val="00775353"/>
    <w:rsid w:val="00790F03"/>
    <w:rsid w:val="00796296"/>
    <w:rsid w:val="007A3404"/>
    <w:rsid w:val="007A6303"/>
    <w:rsid w:val="007B3B6A"/>
    <w:rsid w:val="007C1CB8"/>
    <w:rsid w:val="007E56BB"/>
    <w:rsid w:val="007F41D6"/>
    <w:rsid w:val="008170F0"/>
    <w:rsid w:val="00827674"/>
    <w:rsid w:val="00831557"/>
    <w:rsid w:val="008536AF"/>
    <w:rsid w:val="008560A7"/>
    <w:rsid w:val="008949B6"/>
    <w:rsid w:val="008A1C85"/>
    <w:rsid w:val="008A73C1"/>
    <w:rsid w:val="008D00FC"/>
    <w:rsid w:val="008D188A"/>
    <w:rsid w:val="008D3AE5"/>
    <w:rsid w:val="008D477F"/>
    <w:rsid w:val="008D5845"/>
    <w:rsid w:val="008F56C6"/>
    <w:rsid w:val="00923A1F"/>
    <w:rsid w:val="009474C3"/>
    <w:rsid w:val="00961055"/>
    <w:rsid w:val="009C13B9"/>
    <w:rsid w:val="009C6BDD"/>
    <w:rsid w:val="009E6B6D"/>
    <w:rsid w:val="009E7874"/>
    <w:rsid w:val="009F0D75"/>
    <w:rsid w:val="009F6089"/>
    <w:rsid w:val="00A15B66"/>
    <w:rsid w:val="00A20709"/>
    <w:rsid w:val="00A268A4"/>
    <w:rsid w:val="00A300B3"/>
    <w:rsid w:val="00A4421E"/>
    <w:rsid w:val="00A75F23"/>
    <w:rsid w:val="00A76C29"/>
    <w:rsid w:val="00A92B80"/>
    <w:rsid w:val="00A951D9"/>
    <w:rsid w:val="00AB301F"/>
    <w:rsid w:val="00AD3BE4"/>
    <w:rsid w:val="00AD77AB"/>
    <w:rsid w:val="00AE25CF"/>
    <w:rsid w:val="00AE5D93"/>
    <w:rsid w:val="00AE5F3C"/>
    <w:rsid w:val="00AF2025"/>
    <w:rsid w:val="00B366BB"/>
    <w:rsid w:val="00B43AF3"/>
    <w:rsid w:val="00B44495"/>
    <w:rsid w:val="00B50C4A"/>
    <w:rsid w:val="00B93445"/>
    <w:rsid w:val="00BD0212"/>
    <w:rsid w:val="00BD18F7"/>
    <w:rsid w:val="00BD425C"/>
    <w:rsid w:val="00BE3785"/>
    <w:rsid w:val="00BE7FA0"/>
    <w:rsid w:val="00C11426"/>
    <w:rsid w:val="00C27BF1"/>
    <w:rsid w:val="00C432F1"/>
    <w:rsid w:val="00C63961"/>
    <w:rsid w:val="00C648A6"/>
    <w:rsid w:val="00C65BEC"/>
    <w:rsid w:val="00C72C06"/>
    <w:rsid w:val="00C8338B"/>
    <w:rsid w:val="00C86078"/>
    <w:rsid w:val="00CC5601"/>
    <w:rsid w:val="00CD0B94"/>
    <w:rsid w:val="00CF09E9"/>
    <w:rsid w:val="00CF6456"/>
    <w:rsid w:val="00D01B04"/>
    <w:rsid w:val="00D02F23"/>
    <w:rsid w:val="00D22F7B"/>
    <w:rsid w:val="00D50EA5"/>
    <w:rsid w:val="00D77350"/>
    <w:rsid w:val="00D81D85"/>
    <w:rsid w:val="00D92BA1"/>
    <w:rsid w:val="00D96541"/>
    <w:rsid w:val="00DB5496"/>
    <w:rsid w:val="00DC6DF4"/>
    <w:rsid w:val="00DD7289"/>
    <w:rsid w:val="00DF3DDD"/>
    <w:rsid w:val="00DF7FCE"/>
    <w:rsid w:val="00E03F98"/>
    <w:rsid w:val="00E52102"/>
    <w:rsid w:val="00E60410"/>
    <w:rsid w:val="00E612CE"/>
    <w:rsid w:val="00E63A66"/>
    <w:rsid w:val="00E836F7"/>
    <w:rsid w:val="00E86B8D"/>
    <w:rsid w:val="00EA4046"/>
    <w:rsid w:val="00EB2531"/>
    <w:rsid w:val="00EB2E97"/>
    <w:rsid w:val="00EC2A9C"/>
    <w:rsid w:val="00ED10DA"/>
    <w:rsid w:val="00ED7733"/>
    <w:rsid w:val="00EF27F3"/>
    <w:rsid w:val="00EF585B"/>
    <w:rsid w:val="00F10CFE"/>
    <w:rsid w:val="00F11573"/>
    <w:rsid w:val="00F21C74"/>
    <w:rsid w:val="00F35A82"/>
    <w:rsid w:val="00F523CE"/>
    <w:rsid w:val="00F733C1"/>
    <w:rsid w:val="00F941EA"/>
    <w:rsid w:val="00FA3269"/>
    <w:rsid w:val="00FB30AA"/>
    <w:rsid w:val="00FB7494"/>
    <w:rsid w:val="00FB7AC6"/>
    <w:rsid w:val="00FC6809"/>
    <w:rsid w:val="00FD2613"/>
    <w:rsid w:val="00FF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F8B1F6"/>
  <w15:chartTrackingRefBased/>
  <w15:docId w15:val="{53406049-07D6-46BA-9C34-409B3BBE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CB8"/>
  </w:style>
  <w:style w:type="paragraph" w:styleId="Footer">
    <w:name w:val="footer"/>
    <w:basedOn w:val="Normal"/>
    <w:link w:val="FooterChar"/>
    <w:uiPriority w:val="99"/>
    <w:unhideWhenUsed/>
    <w:rsid w:val="007C1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CB8"/>
  </w:style>
  <w:style w:type="paragraph" w:styleId="BalloonText">
    <w:name w:val="Balloon Text"/>
    <w:basedOn w:val="Normal"/>
    <w:link w:val="BalloonTextChar"/>
    <w:uiPriority w:val="99"/>
    <w:semiHidden/>
    <w:unhideWhenUsed/>
    <w:rsid w:val="006E5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AE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B30AA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1740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Pooriya</dc:creator>
  <cp:keywords/>
  <dc:description/>
  <cp:lastModifiedBy>pooriya</cp:lastModifiedBy>
  <cp:revision>63</cp:revision>
  <cp:lastPrinted>2021-02-27T17:19:00Z</cp:lastPrinted>
  <dcterms:created xsi:type="dcterms:W3CDTF">2015-08-18T15:01:00Z</dcterms:created>
  <dcterms:modified xsi:type="dcterms:W3CDTF">2024-11-27T15:48:00Z</dcterms:modified>
</cp:coreProperties>
</file>